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C2" w:rsidRDefault="005B64C2" w:rsidP="005B64C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30"/>
          <w:szCs w:val="30"/>
        </w:rPr>
      </w:pPr>
    </w:p>
    <w:p w:rsidR="00EC4C78" w:rsidRPr="00EC4C78" w:rsidRDefault="00EC4C78" w:rsidP="00EC4C7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C4C78" w:rsidRPr="00EC4C78" w:rsidRDefault="00EC4C78" w:rsidP="00EC4C7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C4C78">
        <w:rPr>
          <w:rFonts w:ascii="Times New Roman" w:hAnsi="Times New Roman"/>
          <w:b/>
          <w:sz w:val="26"/>
          <w:szCs w:val="26"/>
        </w:rPr>
        <w:t>Проект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2536C4">
        <w:rPr>
          <w:rFonts w:ascii="Times New Roman" w:hAnsi="Times New Roman"/>
          <w:b/>
          <w:sz w:val="28"/>
          <w:szCs w:val="28"/>
        </w:rPr>
        <w:t>Текстильщики в городе Москве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аппарата Совета депутатов муниципального округа </w:t>
      </w:r>
      <w:r w:rsidR="002536C4">
        <w:rPr>
          <w:rFonts w:ascii="Times New Roman" w:hAnsi="Times New Roman"/>
          <w:sz w:val="28"/>
          <w:szCs w:val="28"/>
        </w:rPr>
        <w:t>Текстильщики в городе Москве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2536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аппарату Совета депутатов муниципального округа </w:t>
      </w:r>
      <w:r w:rsidR="002536C4">
        <w:rPr>
          <w:rFonts w:ascii="Times New Roman" w:hAnsi="Times New Roman"/>
          <w:sz w:val="28"/>
          <w:szCs w:val="28"/>
        </w:rPr>
        <w:t>Текстильщики в городе Москве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аппарат Совета депутатов):</w:t>
      </w:r>
    </w:p>
    <w:p w:rsidR="00050CA3" w:rsidRPr="007277D7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7277D7">
        <w:rPr>
          <w:rFonts w:ascii="Times New Roman" w:hAnsi="Times New Roman"/>
          <w:sz w:val="28"/>
          <w:szCs w:val="28"/>
        </w:rPr>
        <w:t xml:space="preserve">федеральными </w:t>
      </w:r>
      <w:hyperlink r:id="rId6" w:history="1">
        <w:r w:rsidRPr="007277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7277D7">
        <w:t xml:space="preserve"> </w:t>
      </w:r>
      <w:r w:rsidRPr="007277D7">
        <w:rPr>
          <w:rFonts w:ascii="Times New Roman" w:hAnsi="Times New Roman"/>
          <w:bCs/>
          <w:sz w:val="28"/>
          <w:szCs w:val="28"/>
        </w:rPr>
        <w:t xml:space="preserve">от </w:t>
      </w:r>
      <w:r w:rsidR="002B5A5E" w:rsidRPr="007277D7">
        <w:rPr>
          <w:rFonts w:ascii="Times New Roman" w:hAnsi="Times New Roman"/>
          <w:bCs/>
          <w:sz w:val="28"/>
          <w:szCs w:val="28"/>
        </w:rPr>
        <w:t>0</w:t>
      </w:r>
      <w:r w:rsidRPr="007277D7">
        <w:rPr>
          <w:rFonts w:ascii="Times New Roman" w:hAnsi="Times New Roman"/>
          <w:bCs/>
          <w:sz w:val="28"/>
          <w:szCs w:val="28"/>
        </w:rPr>
        <w:t>2</w:t>
      </w:r>
      <w:r w:rsidR="002B5A5E" w:rsidRPr="007277D7">
        <w:rPr>
          <w:rFonts w:ascii="Times New Roman" w:hAnsi="Times New Roman"/>
          <w:bCs/>
          <w:sz w:val="28"/>
          <w:szCs w:val="28"/>
        </w:rPr>
        <w:t xml:space="preserve">.03.2007 № 25-ФЗ </w:t>
      </w:r>
      <w:r w:rsidRPr="007277D7">
        <w:rPr>
          <w:rFonts w:ascii="Times New Roman" w:hAnsi="Times New Roman"/>
          <w:bCs/>
          <w:sz w:val="28"/>
          <w:szCs w:val="28"/>
        </w:rPr>
        <w:t>«О муниципальной службе в Российской Федерации»,</w:t>
      </w:r>
      <w:r w:rsidR="002B5A5E" w:rsidRPr="007277D7">
        <w:rPr>
          <w:rFonts w:ascii="Times New Roman" w:hAnsi="Times New Roman"/>
          <w:sz w:val="28"/>
          <w:szCs w:val="28"/>
        </w:rPr>
        <w:t xml:space="preserve"> </w:t>
      </w:r>
      <w:r w:rsidRPr="007277D7">
        <w:rPr>
          <w:rFonts w:ascii="Times New Roman" w:hAnsi="Times New Roman"/>
          <w:sz w:val="28"/>
          <w:szCs w:val="28"/>
        </w:rPr>
        <w:t>от 25</w:t>
      </w:r>
      <w:r w:rsidR="007277D7" w:rsidRPr="007277D7">
        <w:rPr>
          <w:rFonts w:ascii="Times New Roman" w:hAnsi="Times New Roman"/>
          <w:sz w:val="28"/>
          <w:szCs w:val="28"/>
        </w:rPr>
        <w:t>.12.</w:t>
      </w:r>
      <w:r w:rsidRPr="007277D7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другими федеральными </w:t>
      </w:r>
      <w:hyperlink r:id="rId7" w:history="1">
        <w:r w:rsidRPr="007277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7277D7"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образуется распоряжением аппарата Совета депутатов, которым утверждается ее состав.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Комиссия состоит из председателя Комиссии, его заместителя, назначаемых </w:t>
      </w:r>
      <w:r w:rsidR="007277D7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36C4">
        <w:rPr>
          <w:rFonts w:ascii="Times New Roman" w:hAnsi="Times New Roman"/>
          <w:sz w:val="28"/>
          <w:szCs w:val="28"/>
        </w:rPr>
        <w:t>Текстильщики в городе Москве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FC3AA2">
        <w:rPr>
          <w:rFonts w:ascii="Times New Roman" w:hAnsi="Times New Roman"/>
          <w:sz w:val="28"/>
          <w:szCs w:val="28"/>
        </w:rPr>
        <w:t xml:space="preserve"> </w:t>
      </w:r>
      <w:r w:rsidR="007277D7"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 xml:space="preserve">) из числа муниципальных служащих –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>
        <w:rPr>
          <w:rFonts w:ascii="Times New Roman" w:hAnsi="Times New Roman"/>
          <w:sz w:val="28"/>
          <w:szCs w:val="28"/>
        </w:rPr>
        <w:lastRenderedPageBreak/>
        <w:t>заместитель председателя Комиссии.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77D7">
        <w:rPr>
          <w:rFonts w:ascii="Times New Roman" w:hAnsi="Times New Roman"/>
          <w:sz w:val="28"/>
          <w:szCs w:val="28"/>
        </w:rPr>
        <w:t>руководитель аппарата и уполномоченные</w:t>
      </w:r>
      <w:r>
        <w:rPr>
          <w:rFonts w:ascii="Times New Roman" w:hAnsi="Times New Roman"/>
          <w:sz w:val="28"/>
          <w:szCs w:val="28"/>
        </w:rPr>
        <w:t xml:space="preserve"> им муниципальные служащие, в том числе муниципальный служащий аппарата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Комиссии;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другие муниципальные служащие</w:t>
      </w:r>
      <w:r w:rsidR="00FC3A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менее,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 недопустимо.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вопрос о соблюдении требований к служебному </w:t>
      </w:r>
      <w:r>
        <w:rPr>
          <w:rFonts w:ascii="Times New Roman" w:hAnsi="Times New Roman"/>
          <w:sz w:val="28"/>
          <w:szCs w:val="28"/>
        </w:rPr>
        <w:lastRenderedPageBreak/>
        <w:t>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/>
          <w:sz w:val="28"/>
          <w:szCs w:val="28"/>
        </w:rPr>
        <w:t xml:space="preserve">1) представление </w:t>
      </w:r>
      <w:r w:rsidR="001644BB">
        <w:rPr>
          <w:rFonts w:ascii="Times New Roman" w:hAnsi="Times New Roman"/>
          <w:sz w:val="28"/>
          <w:szCs w:val="28"/>
        </w:rPr>
        <w:t>руководителем</w:t>
      </w:r>
      <w:r w:rsidR="007277D7">
        <w:rPr>
          <w:rFonts w:ascii="Times New Roman" w:hAnsi="Times New Roman"/>
          <w:sz w:val="28"/>
          <w:szCs w:val="28"/>
        </w:rPr>
        <w:t xml:space="preserve"> аппарата </w:t>
      </w:r>
      <w:r>
        <w:rPr>
          <w:rFonts w:ascii="Times New Roman" w:hAnsi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8" w:history="1">
        <w:r w:rsidRPr="008E3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 17</w:t>
      </w:r>
      <w:r w:rsidR="007277D7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2012 года № 70-УМ, свидетельствующих: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поступившее муниципальному служащему по профилактике правонарушений: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50CA3" w:rsidRDefault="00050CA3" w:rsidP="00050CA3">
      <w:pPr>
        <w:pStyle w:val="ConsPlusNormal"/>
        <w:ind w:firstLine="851"/>
        <w:jc w:val="both"/>
      </w:pPr>
      <w:r>
        <w:lastRenderedPageBreak/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/>
          <w:sz w:val="28"/>
          <w:szCs w:val="28"/>
        </w:rPr>
        <w:t xml:space="preserve">3) представление </w:t>
      </w:r>
      <w:r w:rsidR="00F345E2">
        <w:rPr>
          <w:rFonts w:ascii="Times New Roman" w:hAnsi="Times New Roman"/>
          <w:sz w:val="28"/>
          <w:szCs w:val="28"/>
        </w:rPr>
        <w:t xml:space="preserve">руководителя аппарата </w:t>
      </w:r>
      <w:r>
        <w:rPr>
          <w:rFonts w:ascii="Times New Roman" w:hAnsi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114"/>
      <w:bookmarkEnd w:id="10"/>
      <w:r>
        <w:rPr>
          <w:rFonts w:ascii="Times New Roman" w:hAnsi="Times New Roman"/>
          <w:sz w:val="28"/>
          <w:szCs w:val="28"/>
        </w:rPr>
        <w:t xml:space="preserve">4) представление </w:t>
      </w:r>
      <w:r w:rsidR="008E341D">
        <w:rPr>
          <w:rFonts w:ascii="Times New Roman" w:hAnsi="Times New Roman"/>
          <w:sz w:val="28"/>
          <w:szCs w:val="28"/>
        </w:rPr>
        <w:t xml:space="preserve">руководителем аппарата </w:t>
      </w:r>
      <w:r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br/>
        <w:t xml:space="preserve">частью 1 статьи 3 Федерального закона от </w:t>
      </w:r>
      <w:r w:rsidR="008E34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8E341D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доходам»;</w:t>
      </w:r>
    </w:p>
    <w:p w:rsidR="00F345E2" w:rsidRDefault="00050CA3" w:rsidP="00F34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Муниципальным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 </w:t>
      </w:r>
      <w:r>
        <w:rPr>
          <w:rFonts w:ascii="Times New Roman" w:hAnsi="Times New Roman"/>
          <w:sz w:val="28"/>
          <w:szCs w:val="28"/>
        </w:rPr>
        <w:br/>
        <w:t>статьи 12 Федерального закона «О противодействии коррупции».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0CA3" w:rsidRDefault="00050CA3" w:rsidP="00050CA3">
      <w:pPr>
        <w:pStyle w:val="ConsPlusNormal"/>
        <w:ind w:firstLine="851"/>
        <w:jc w:val="both"/>
      </w:pPr>
      <w:r>
        <w:t>16. Уведомление, указанное в подпункте «в»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Уведомление, указанное в подпункте 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</w:t>
      </w:r>
      <w:r>
        <w:rPr>
          <w:rFonts w:ascii="Times New Roman" w:hAnsi="Times New Roman"/>
          <w:sz w:val="28"/>
          <w:szCs w:val="28"/>
        </w:rPr>
        <w:lastRenderedPageBreak/>
        <w:t>Федерального закона «О противодействии коррупции».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>
        <w:rPr>
          <w:rFonts w:ascii="Times New Roman" w:hAnsi="Times New Roman"/>
          <w:sz w:val="28"/>
          <w:szCs w:val="28"/>
        </w:rPr>
        <w:br/>
        <w:t xml:space="preserve">подпункте «в» подпункта 2 и подпункте 5 пункта 13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FC3AA2">
        <w:rPr>
          <w:rFonts w:ascii="Times New Roman" w:hAnsi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10-дневный</w:t>
      </w:r>
      <w:r w:rsidR="008E3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20 настоящего Положения;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0CA3" w:rsidRDefault="00050CA3" w:rsidP="00050CA3">
      <w:pPr>
        <w:pStyle w:val="ConsPlusNormal"/>
        <w:ind w:firstLine="851"/>
        <w:jc w:val="both"/>
      </w:pPr>
      <w: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</w:t>
      </w:r>
      <w:r>
        <w:lastRenderedPageBreak/>
        <w:t>лично присутствовать на заседании Комиссии муниципальный служащий или гражданин, замещавший должность муниципальной службы в аппарате Совета депутатов</w:t>
      </w:r>
      <w:r>
        <w:rPr>
          <w:i/>
        </w:rPr>
        <w:t>,</w:t>
      </w:r>
      <w:r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050CA3" w:rsidRDefault="00050CA3" w:rsidP="00050CA3">
      <w:pPr>
        <w:pStyle w:val="ConsPlusNormal"/>
        <w:ind w:firstLine="851"/>
        <w:jc w:val="both"/>
      </w:pPr>
      <w:r>
        <w:t>22. Заседания Комиссии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050CA3" w:rsidRDefault="00050CA3" w:rsidP="00050CA3">
      <w:pPr>
        <w:pStyle w:val="ConsPlusNormal"/>
        <w:ind w:firstLine="851"/>
        <w:jc w:val="both"/>
      </w:pPr>
      <w:r>
        <w:t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</w:t>
      </w:r>
      <w:r>
        <w:rPr>
          <w:i/>
        </w:rPr>
        <w:t>,</w:t>
      </w:r>
      <w:r>
        <w:t xml:space="preserve"> лично присутствовать на заседании Комиссии;</w:t>
      </w:r>
    </w:p>
    <w:p w:rsidR="00050CA3" w:rsidRDefault="00050CA3" w:rsidP="00050CA3">
      <w:pPr>
        <w:pStyle w:val="ConsPlusNormal"/>
        <w:ind w:firstLine="851"/>
        <w:jc w:val="both"/>
      </w:pPr>
      <w:r>
        <w:t>2) если муниципальный служащий или гражданин, замещавший должность муниципальной службы в аппарате Совета депутатов</w:t>
      </w:r>
      <w:r>
        <w:rPr>
          <w:i/>
        </w:rPr>
        <w:t>,</w:t>
      </w:r>
      <w:r>
        <w:t xml:space="preserve">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  <w:t>подпункте «а» подпункта 1 пункта 13 настоящего Положения, Комиссия принимает одно из следующих решений: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  <w:t>подпункте «б» подпункта 1 пункта 13 настоящего Положения, Комиссия принимает одно из следующих решений: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E341D">
        <w:rPr>
          <w:rFonts w:ascii="Times New Roman" w:hAnsi="Times New Roman"/>
          <w:sz w:val="28"/>
          <w:szCs w:val="28"/>
        </w:rPr>
        <w:t xml:space="preserve">руководителю аппарата </w:t>
      </w:r>
      <w:r>
        <w:rPr>
          <w:rFonts w:ascii="Times New Roman" w:hAnsi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</w:t>
      </w:r>
      <w:r>
        <w:rPr>
          <w:rFonts w:ascii="Times New Roman" w:hAnsi="Times New Roman"/>
          <w:sz w:val="28"/>
          <w:szCs w:val="28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  <w:t>подпункте «а» подпункта 2 пункта 13 настоящего Положения, Комиссия принимает одно из следующих решений: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/>
          <w:sz w:val="28"/>
          <w:szCs w:val="28"/>
        </w:rPr>
        <w:t xml:space="preserve">28.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br/>
        <w:t>подпункте «б» подпункта 2 пункта 13 настоящего Положения, Комиссия принимает одно из следующих решений: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050CA3" w:rsidRDefault="00050CA3" w:rsidP="00050CA3">
      <w:pPr>
        <w:pStyle w:val="ConsPlusNormal"/>
        <w:ind w:firstLine="851"/>
        <w:jc w:val="both"/>
      </w:pPr>
      <w:bookmarkStart w:id="14" w:name="Par137"/>
      <w:bookmarkEnd w:id="14"/>
      <w: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050CA3" w:rsidRDefault="00050CA3" w:rsidP="00050CA3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050CA3" w:rsidRDefault="00050CA3" w:rsidP="00050CA3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lastRenderedPageBreak/>
        <w:t>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050CA3" w:rsidRDefault="00050CA3" w:rsidP="00050CA3">
      <w:pPr>
        <w:pStyle w:val="ConsPlusNormal"/>
        <w:ind w:firstLine="851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По итогам рассмотрения вопроса, указанного в подпункте 4 пункта 13настоящего Положения, Комиссия принимает одно из следующих решений: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признать, что сведения, представленные муниципальным служащим в соответствии </w:t>
      </w:r>
      <w:r w:rsidRPr="008E341D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8E3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0" w:history="1">
        <w:r w:rsidRPr="008E3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E3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 одно  из следующих решений: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25-31настоящего Положения. Основания и мотивы принятия такого решения должны быть отражены в протоколе заседания Комиссии.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33. По итогам рассмотрения вопроса, предусмотренного </w:t>
      </w:r>
      <w:r>
        <w:rPr>
          <w:rFonts w:ascii="Times New Roman" w:hAnsi="Times New Roman"/>
          <w:sz w:val="28"/>
          <w:szCs w:val="28"/>
        </w:rPr>
        <w:br/>
        <w:t>подпунктом 3 пункта 13 настоящего Положения, Комиссия принимает соответствующее решение.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Решения Комиссии оформляются протоколом, который подписывают члены Комиссии, принимавшие участие в ее заседании.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Решения Комиссии, за исключением решений, предусмотренных пунктом 27 настоящего Положения, для главы муниципального округа носят рекомендательный характер. Решения Комиссии, принимаемые в соответствии с пунктом 27 настоящего Положения, носят обязательный характер.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протоколе заседания Комиссии указываются: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содержание пояснений муниципального служащего и других лиц по существу предъявляемых претензий;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 по усмотрению Комиссии;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 и обоснование его принятия.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 муниципального округа, полностью или в виде заверенных подписью секретаря Комиссии и печатью аппарата Совета депутатов и выписок из него – муниципальному служащему, а также по решению Комиссии – иным заинтересованным лицам.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</w:t>
      </w:r>
      <w:r>
        <w:rPr>
          <w:rFonts w:ascii="Times New Roman" w:hAnsi="Times New Roman"/>
          <w:sz w:val="28"/>
          <w:szCs w:val="28"/>
        </w:rPr>
        <w:lastRenderedPageBreak/>
        <w:t>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FC3AA2">
        <w:rPr>
          <w:rFonts w:ascii="Times New Roman" w:hAnsi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C3AA2">
        <w:rPr>
          <w:rFonts w:ascii="Times New Roman" w:hAnsi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FC3AA2">
        <w:rPr>
          <w:rFonts w:ascii="Times New Roman" w:hAnsi="Times New Roman"/>
          <w:sz w:val="28"/>
          <w:szCs w:val="28"/>
        </w:rPr>
        <w:t xml:space="preserve">руководителя аппарата </w:t>
      </w:r>
      <w:r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0CA3" w:rsidRDefault="00050CA3" w:rsidP="00050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Организационно-техническое и документационное обеспечение деятельности Комиссии осуществляется муниципальным служащим по профилактике правонарушений.</w:t>
      </w:r>
    </w:p>
    <w:p w:rsidR="009A1F37" w:rsidRDefault="009A1F37"/>
    <w:sectPr w:rsidR="009A1F37" w:rsidSect="00050C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1"/>
    <w:rsid w:val="0001568D"/>
    <w:rsid w:val="00017430"/>
    <w:rsid w:val="000429A2"/>
    <w:rsid w:val="00050CA3"/>
    <w:rsid w:val="000636CE"/>
    <w:rsid w:val="00070842"/>
    <w:rsid w:val="00077DA0"/>
    <w:rsid w:val="000A5805"/>
    <w:rsid w:val="000A5A29"/>
    <w:rsid w:val="000A63E0"/>
    <w:rsid w:val="000B74AC"/>
    <w:rsid w:val="000F2AFB"/>
    <w:rsid w:val="00110590"/>
    <w:rsid w:val="001109F3"/>
    <w:rsid w:val="0011194D"/>
    <w:rsid w:val="00124CDD"/>
    <w:rsid w:val="0013365A"/>
    <w:rsid w:val="001623CB"/>
    <w:rsid w:val="001644BB"/>
    <w:rsid w:val="00166C4F"/>
    <w:rsid w:val="00173479"/>
    <w:rsid w:val="00176583"/>
    <w:rsid w:val="00177E98"/>
    <w:rsid w:val="00194CB2"/>
    <w:rsid w:val="001A29B4"/>
    <w:rsid w:val="001B3E6D"/>
    <w:rsid w:val="001D1163"/>
    <w:rsid w:val="001D563A"/>
    <w:rsid w:val="001E7C85"/>
    <w:rsid w:val="001F1195"/>
    <w:rsid w:val="001F168E"/>
    <w:rsid w:val="00212D4D"/>
    <w:rsid w:val="002311B6"/>
    <w:rsid w:val="00243071"/>
    <w:rsid w:val="002435C9"/>
    <w:rsid w:val="00245735"/>
    <w:rsid w:val="0025102C"/>
    <w:rsid w:val="002516BE"/>
    <w:rsid w:val="00251A8A"/>
    <w:rsid w:val="002536C4"/>
    <w:rsid w:val="002812F1"/>
    <w:rsid w:val="00291CA0"/>
    <w:rsid w:val="002A722D"/>
    <w:rsid w:val="002A77FA"/>
    <w:rsid w:val="002B5A5E"/>
    <w:rsid w:val="002D45B1"/>
    <w:rsid w:val="0030517E"/>
    <w:rsid w:val="003070AD"/>
    <w:rsid w:val="00356138"/>
    <w:rsid w:val="00357913"/>
    <w:rsid w:val="003815F8"/>
    <w:rsid w:val="003861C3"/>
    <w:rsid w:val="003908DC"/>
    <w:rsid w:val="00395C56"/>
    <w:rsid w:val="003C0EA8"/>
    <w:rsid w:val="003C7AE4"/>
    <w:rsid w:val="003D6A33"/>
    <w:rsid w:val="003D6F56"/>
    <w:rsid w:val="003E58A7"/>
    <w:rsid w:val="00401501"/>
    <w:rsid w:val="00401F63"/>
    <w:rsid w:val="00404124"/>
    <w:rsid w:val="00411EF9"/>
    <w:rsid w:val="00442FAC"/>
    <w:rsid w:val="00447EF9"/>
    <w:rsid w:val="0045662B"/>
    <w:rsid w:val="00456805"/>
    <w:rsid w:val="00457295"/>
    <w:rsid w:val="0046738E"/>
    <w:rsid w:val="0047339D"/>
    <w:rsid w:val="0047671F"/>
    <w:rsid w:val="004932CE"/>
    <w:rsid w:val="004A3F96"/>
    <w:rsid w:val="004A781E"/>
    <w:rsid w:val="004B430D"/>
    <w:rsid w:val="004B7996"/>
    <w:rsid w:val="00505278"/>
    <w:rsid w:val="0052466C"/>
    <w:rsid w:val="00525D20"/>
    <w:rsid w:val="00526BCA"/>
    <w:rsid w:val="0053206D"/>
    <w:rsid w:val="00534089"/>
    <w:rsid w:val="00535A3D"/>
    <w:rsid w:val="00593F34"/>
    <w:rsid w:val="005A18DC"/>
    <w:rsid w:val="005A19D4"/>
    <w:rsid w:val="005B3DA3"/>
    <w:rsid w:val="005B64C2"/>
    <w:rsid w:val="005C08F3"/>
    <w:rsid w:val="005C3BFC"/>
    <w:rsid w:val="005C4DB3"/>
    <w:rsid w:val="005D1A7F"/>
    <w:rsid w:val="005D74FD"/>
    <w:rsid w:val="005E1893"/>
    <w:rsid w:val="005F5EF7"/>
    <w:rsid w:val="00601AF7"/>
    <w:rsid w:val="006327AF"/>
    <w:rsid w:val="00632D9D"/>
    <w:rsid w:val="00635821"/>
    <w:rsid w:val="006616CF"/>
    <w:rsid w:val="00677AE5"/>
    <w:rsid w:val="00682AA8"/>
    <w:rsid w:val="006851E4"/>
    <w:rsid w:val="00686B7F"/>
    <w:rsid w:val="006C0205"/>
    <w:rsid w:val="006E6904"/>
    <w:rsid w:val="00700F57"/>
    <w:rsid w:val="00700FC3"/>
    <w:rsid w:val="00714A03"/>
    <w:rsid w:val="007277D7"/>
    <w:rsid w:val="00744115"/>
    <w:rsid w:val="00750E1D"/>
    <w:rsid w:val="007518EC"/>
    <w:rsid w:val="00761B52"/>
    <w:rsid w:val="00761D79"/>
    <w:rsid w:val="00780CED"/>
    <w:rsid w:val="00781E34"/>
    <w:rsid w:val="007A4A8C"/>
    <w:rsid w:val="007A585D"/>
    <w:rsid w:val="007B78F0"/>
    <w:rsid w:val="007D0BE4"/>
    <w:rsid w:val="007D1D6C"/>
    <w:rsid w:val="007D43D5"/>
    <w:rsid w:val="007E60EB"/>
    <w:rsid w:val="007F6A55"/>
    <w:rsid w:val="00805C18"/>
    <w:rsid w:val="00813DE5"/>
    <w:rsid w:val="00814E01"/>
    <w:rsid w:val="008176FF"/>
    <w:rsid w:val="0082579A"/>
    <w:rsid w:val="0083626C"/>
    <w:rsid w:val="0085232F"/>
    <w:rsid w:val="008657CA"/>
    <w:rsid w:val="00871CE8"/>
    <w:rsid w:val="008871B5"/>
    <w:rsid w:val="00896274"/>
    <w:rsid w:val="00897097"/>
    <w:rsid w:val="008B3455"/>
    <w:rsid w:val="008B4160"/>
    <w:rsid w:val="008E341D"/>
    <w:rsid w:val="008F23C1"/>
    <w:rsid w:val="0090302C"/>
    <w:rsid w:val="00906413"/>
    <w:rsid w:val="00973A7E"/>
    <w:rsid w:val="009768D9"/>
    <w:rsid w:val="00977CD1"/>
    <w:rsid w:val="00985C2A"/>
    <w:rsid w:val="0099737F"/>
    <w:rsid w:val="009A1B47"/>
    <w:rsid w:val="009A1F37"/>
    <w:rsid w:val="009B3908"/>
    <w:rsid w:val="009D0747"/>
    <w:rsid w:val="009E35B1"/>
    <w:rsid w:val="009E4437"/>
    <w:rsid w:val="009F67C9"/>
    <w:rsid w:val="00A0192C"/>
    <w:rsid w:val="00A26819"/>
    <w:rsid w:val="00A30F43"/>
    <w:rsid w:val="00A46CDD"/>
    <w:rsid w:val="00A549C7"/>
    <w:rsid w:val="00A72D29"/>
    <w:rsid w:val="00A739A2"/>
    <w:rsid w:val="00AA4741"/>
    <w:rsid w:val="00AB4E52"/>
    <w:rsid w:val="00AC1A93"/>
    <w:rsid w:val="00AC4541"/>
    <w:rsid w:val="00AD500F"/>
    <w:rsid w:val="00AD7D73"/>
    <w:rsid w:val="00AE2C63"/>
    <w:rsid w:val="00AF0927"/>
    <w:rsid w:val="00B04783"/>
    <w:rsid w:val="00B04FE0"/>
    <w:rsid w:val="00B277CA"/>
    <w:rsid w:val="00B32637"/>
    <w:rsid w:val="00B32A29"/>
    <w:rsid w:val="00B40F20"/>
    <w:rsid w:val="00B416FB"/>
    <w:rsid w:val="00B44220"/>
    <w:rsid w:val="00B547A8"/>
    <w:rsid w:val="00B64A89"/>
    <w:rsid w:val="00B90709"/>
    <w:rsid w:val="00B921A7"/>
    <w:rsid w:val="00B96095"/>
    <w:rsid w:val="00BB0A3C"/>
    <w:rsid w:val="00BB70D4"/>
    <w:rsid w:val="00BC0E11"/>
    <w:rsid w:val="00BC1AEA"/>
    <w:rsid w:val="00BD2C05"/>
    <w:rsid w:val="00C0045A"/>
    <w:rsid w:val="00C0171F"/>
    <w:rsid w:val="00C01F17"/>
    <w:rsid w:val="00C02852"/>
    <w:rsid w:val="00C321A4"/>
    <w:rsid w:val="00C41999"/>
    <w:rsid w:val="00C4255C"/>
    <w:rsid w:val="00C63043"/>
    <w:rsid w:val="00C71AAA"/>
    <w:rsid w:val="00C87CAC"/>
    <w:rsid w:val="00C95348"/>
    <w:rsid w:val="00C97744"/>
    <w:rsid w:val="00CA2772"/>
    <w:rsid w:val="00CC1813"/>
    <w:rsid w:val="00CC7292"/>
    <w:rsid w:val="00CC7653"/>
    <w:rsid w:val="00CF039B"/>
    <w:rsid w:val="00CF2717"/>
    <w:rsid w:val="00D01325"/>
    <w:rsid w:val="00D11F3C"/>
    <w:rsid w:val="00D175B7"/>
    <w:rsid w:val="00D34D9D"/>
    <w:rsid w:val="00D418BF"/>
    <w:rsid w:val="00D43B77"/>
    <w:rsid w:val="00D55931"/>
    <w:rsid w:val="00D567AE"/>
    <w:rsid w:val="00D62EF1"/>
    <w:rsid w:val="00DB2A7D"/>
    <w:rsid w:val="00DB6186"/>
    <w:rsid w:val="00DB7117"/>
    <w:rsid w:val="00DC14DB"/>
    <w:rsid w:val="00DC1A1A"/>
    <w:rsid w:val="00DF586B"/>
    <w:rsid w:val="00E136CA"/>
    <w:rsid w:val="00E17082"/>
    <w:rsid w:val="00E17E33"/>
    <w:rsid w:val="00E2355C"/>
    <w:rsid w:val="00E3132F"/>
    <w:rsid w:val="00E34480"/>
    <w:rsid w:val="00E436A7"/>
    <w:rsid w:val="00E447F7"/>
    <w:rsid w:val="00E457FB"/>
    <w:rsid w:val="00E508C0"/>
    <w:rsid w:val="00E54F1E"/>
    <w:rsid w:val="00E740BA"/>
    <w:rsid w:val="00E80F02"/>
    <w:rsid w:val="00E84489"/>
    <w:rsid w:val="00E94023"/>
    <w:rsid w:val="00EA491C"/>
    <w:rsid w:val="00EB3E15"/>
    <w:rsid w:val="00EC2A48"/>
    <w:rsid w:val="00EC4C78"/>
    <w:rsid w:val="00EC74C9"/>
    <w:rsid w:val="00ED0F69"/>
    <w:rsid w:val="00ED4FE7"/>
    <w:rsid w:val="00EE17C6"/>
    <w:rsid w:val="00EF5A91"/>
    <w:rsid w:val="00F23823"/>
    <w:rsid w:val="00F33D53"/>
    <w:rsid w:val="00F345E2"/>
    <w:rsid w:val="00F35A1E"/>
    <w:rsid w:val="00F36ADF"/>
    <w:rsid w:val="00F47819"/>
    <w:rsid w:val="00F516D4"/>
    <w:rsid w:val="00F547EC"/>
    <w:rsid w:val="00F625A3"/>
    <w:rsid w:val="00F74BC8"/>
    <w:rsid w:val="00F83F4B"/>
    <w:rsid w:val="00F97A18"/>
    <w:rsid w:val="00FA4EF1"/>
    <w:rsid w:val="00FB03CD"/>
    <w:rsid w:val="00FB2701"/>
    <w:rsid w:val="00FC1141"/>
    <w:rsid w:val="00FC367A"/>
    <w:rsid w:val="00FC3AA2"/>
    <w:rsid w:val="00FC7865"/>
    <w:rsid w:val="00FF55D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556"/>
  <w15:docId w15:val="{C5B4D3CB-CDDD-4E3A-9698-E1D4122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0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0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36C4"/>
    <w:pPr>
      <w:ind w:left="720"/>
      <w:contextualSpacing/>
    </w:pPr>
  </w:style>
  <w:style w:type="paragraph" w:styleId="a7">
    <w:name w:val="No Spacing"/>
    <w:uiPriority w:val="1"/>
    <w:qFormat/>
    <w:rsid w:val="0025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D39929D20CD816F82AB66682E995E04C7DDFE419uA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8B08C0DD0B09188DF9AACE0A81AABED5ABD61DFA0624DA1C8D45CD9EF6FC67D17F27436E883A7y61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8B08C0DD0B09188DF9AACE0A81AABED5AB36AD7A1624DA1C8D45CD9yE1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B8B08C0DD0B09188DF9AACE0A81AABEE56B26DDCF1354FF09DDAy519F" TargetMode="External"/><Relationship Id="rId10" Type="http://schemas.openxmlformats.org/officeDocument/2006/relationships/hyperlink" Target="consultantplus://offline/ref=AFB8B08C0DD0B09188DF9AACE0A81AABED5DBD6DD2A7624DA1C8D45CD9EF6FC67D17F27436E882ACy6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10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Наталья</cp:lastModifiedBy>
  <cp:revision>5</cp:revision>
  <cp:lastPrinted>2016-11-15T11:35:00Z</cp:lastPrinted>
  <dcterms:created xsi:type="dcterms:W3CDTF">2016-11-15T11:33:00Z</dcterms:created>
  <dcterms:modified xsi:type="dcterms:W3CDTF">2016-11-17T13:06:00Z</dcterms:modified>
</cp:coreProperties>
</file>